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7A" w:rsidRPr="006E5189" w:rsidRDefault="00A4057A" w:rsidP="00A4057A">
      <w:pPr>
        <w:rPr>
          <w:rFonts w:ascii="Consolas" w:hAnsi="Consolas" w:cs="Arial"/>
        </w:rPr>
      </w:pPr>
    </w:p>
    <w:p w:rsidR="00A4057A" w:rsidRPr="006E5189" w:rsidRDefault="00A4057A" w:rsidP="00A4057A">
      <w:pPr>
        <w:pStyle w:val="Nagwek3"/>
        <w:widowControl/>
        <w:jc w:val="center"/>
        <w:rPr>
          <w:rFonts w:ascii="Consolas" w:hAnsi="Consolas" w:cs="Arial"/>
        </w:rPr>
      </w:pPr>
      <w:bookmarkStart w:id="0" w:name="_Toc454363955"/>
      <w:bookmarkStart w:id="1" w:name="_Toc454364177"/>
      <w:bookmarkStart w:id="2" w:name="_Toc454446245"/>
      <w:bookmarkStart w:id="3" w:name="_Toc454700779"/>
      <w:bookmarkStart w:id="4" w:name="_Toc486371507"/>
      <w:r>
        <w:rPr>
          <w:rFonts w:ascii="Consolas" w:hAnsi="Consolas" w:cs="Arial"/>
        </w:rPr>
        <w:t>Porównanie</w:t>
      </w:r>
      <w:bookmarkEnd w:id="0"/>
      <w:bookmarkEnd w:id="1"/>
      <w:bookmarkEnd w:id="2"/>
      <w:bookmarkEnd w:id="3"/>
      <w:bookmarkEnd w:id="4"/>
      <w:r w:rsidR="00596A06">
        <w:rPr>
          <w:rFonts w:ascii="Consolas" w:hAnsi="Consolas" w:cs="Arial"/>
        </w:rPr>
        <w:t xml:space="preserve"> statutowych celów i form oraz kierunków strategicznych</w:t>
      </w:r>
    </w:p>
    <w:p w:rsidR="00A4057A" w:rsidRPr="006E5189" w:rsidRDefault="00A4057A" w:rsidP="00A4057A">
      <w:pPr>
        <w:rPr>
          <w:rFonts w:ascii="Consolas" w:hAnsi="Consolas" w:cs="Arial"/>
        </w:rPr>
      </w:pPr>
    </w:p>
    <w:p w:rsidR="000F3742" w:rsidRDefault="000F3742" w:rsidP="00A4057A">
      <w:pPr>
        <w:pStyle w:val="Numerowany"/>
        <w:widowControl/>
        <w:numPr>
          <w:ilvl w:val="0"/>
          <w:numId w:val="0"/>
        </w:numPr>
        <w:ind w:left="360"/>
        <w:rPr>
          <w:rFonts w:ascii="Consolas" w:hAnsi="Consolas" w:cs="Arial"/>
        </w:rPr>
      </w:pPr>
      <w:r>
        <w:rPr>
          <w:rFonts w:ascii="Consolas" w:hAnsi="Consolas" w:cs="Arial"/>
        </w:rPr>
        <w:t>Porównanie należy analizować łącznie z dokumentem &lt;</w:t>
      </w:r>
      <w:r w:rsidR="004C2465" w:rsidRPr="004C2465">
        <w:rPr>
          <w:rFonts w:ascii="Consolas" w:hAnsi="Consolas" w:cs="Arial"/>
        </w:rPr>
        <w:t>Cele i formy oraz kierunki.docx</w:t>
      </w:r>
      <w:r>
        <w:rPr>
          <w:rFonts w:ascii="Consolas" w:hAnsi="Consolas" w:cs="Arial"/>
        </w:rPr>
        <w:t>&gt;</w:t>
      </w:r>
      <w:r w:rsidR="00571521">
        <w:rPr>
          <w:rFonts w:ascii="Consolas" w:hAnsi="Consolas" w:cs="Arial"/>
        </w:rPr>
        <w:t>.</w:t>
      </w:r>
    </w:p>
    <w:p w:rsidR="000F3742" w:rsidRDefault="000F3742" w:rsidP="00A4057A">
      <w:pPr>
        <w:pStyle w:val="Numerowany"/>
        <w:widowControl/>
        <w:numPr>
          <w:ilvl w:val="0"/>
          <w:numId w:val="0"/>
        </w:numPr>
        <w:ind w:left="360"/>
        <w:rPr>
          <w:rFonts w:ascii="Consolas" w:hAnsi="Consolas" w:cs="Arial"/>
        </w:rPr>
      </w:pPr>
    </w:p>
    <w:p w:rsidR="00A4057A" w:rsidRPr="006E5189" w:rsidRDefault="00A4057A" w:rsidP="00A4057A">
      <w:pPr>
        <w:pStyle w:val="Numerowany"/>
        <w:widowControl/>
        <w:numPr>
          <w:ilvl w:val="0"/>
          <w:numId w:val="0"/>
        </w:numPr>
        <w:ind w:left="360"/>
        <w:rPr>
          <w:rFonts w:ascii="Consolas" w:hAnsi="Consolas" w:cs="Arial"/>
        </w:rPr>
      </w:pPr>
      <w:r w:rsidRPr="006E5189">
        <w:rPr>
          <w:rFonts w:ascii="Consolas" w:hAnsi="Consolas" w:cs="Arial"/>
        </w:rPr>
        <w:t>Cele towarzystwa wg par. 7 ust. 1 statutu 2017</w:t>
      </w:r>
      <w:r w:rsidR="00FF1C6F">
        <w:rPr>
          <w:rFonts w:ascii="Consolas" w:hAnsi="Consolas" w:cs="Arial"/>
        </w:rPr>
        <w:t xml:space="preserve"> z odpowiadającymi im działaniami kierunków strategicznych – oznaczenie „---”</w:t>
      </w:r>
      <w:r w:rsidR="00040C6A">
        <w:rPr>
          <w:rFonts w:ascii="Consolas" w:hAnsi="Consolas" w:cs="Arial"/>
        </w:rPr>
        <w:t xml:space="preserve"> wskazuje, że dany cel nie udało się przypisać do działań kierunków strategicznych</w:t>
      </w:r>
      <w:r w:rsidRPr="006E5189">
        <w:rPr>
          <w:rFonts w:ascii="Consolas" w:hAnsi="Consolas" w:cs="Arial"/>
        </w:rPr>
        <w:t>:</w:t>
      </w:r>
    </w:p>
    <w:tbl>
      <w:tblPr>
        <w:tblStyle w:val="Tabela-Siatka"/>
        <w:tblW w:w="8362" w:type="dxa"/>
        <w:tblInd w:w="421" w:type="dxa"/>
        <w:tblLook w:val="04A0" w:firstRow="1" w:lastRow="0" w:firstColumn="1" w:lastColumn="0" w:noHBand="0" w:noVBand="1"/>
      </w:tblPr>
      <w:tblGrid>
        <w:gridCol w:w="3118"/>
        <w:gridCol w:w="5244"/>
      </w:tblGrid>
      <w:tr w:rsidR="00A4057A" w:rsidRPr="006E5189" w:rsidTr="002E0BBF">
        <w:tc>
          <w:tcPr>
            <w:tcW w:w="3118" w:type="dxa"/>
            <w:shd w:val="clear" w:color="auto" w:fill="F2F2F2" w:themeFill="background1" w:themeFillShade="F2"/>
          </w:tcPr>
          <w:p w:rsidR="00A4057A" w:rsidRPr="000F3742" w:rsidRDefault="000F3742" w:rsidP="000F3742">
            <w:pPr>
              <w:widowControl/>
              <w:ind w:left="68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Cel statutowy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A4057A" w:rsidRPr="006E5189" w:rsidRDefault="00C82AD5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Odpowiednie działanie kierunkowe strategii</w:t>
            </w:r>
          </w:p>
        </w:tc>
      </w:tr>
      <w:tr w:rsidR="000F3742" w:rsidRPr="006E5189" w:rsidTr="002E0BBF">
        <w:tc>
          <w:tcPr>
            <w:tcW w:w="3118" w:type="dxa"/>
          </w:tcPr>
          <w:p w:rsidR="000F3742" w:rsidRPr="006E5189" w:rsidRDefault="000F3742" w:rsidP="000F3742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0F3742" w:rsidRPr="006E5189" w:rsidRDefault="000F3742" w:rsidP="000F3742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K-VI.3;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DF07AD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K-VI.5</w:t>
            </w:r>
            <w:r w:rsidR="00E7421B">
              <w:rPr>
                <w:rFonts w:ascii="Consolas" w:hAnsi="Consolas" w:cs="Arial"/>
              </w:rPr>
              <w:t>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DF07AD" w:rsidP="00E7421B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K-II.1</w:t>
            </w:r>
            <w:r w:rsidR="00E7421B">
              <w:rPr>
                <w:rFonts w:ascii="Consolas" w:hAnsi="Consolas" w:cs="Arial"/>
              </w:rPr>
              <w:t>;</w:t>
            </w:r>
            <w:r>
              <w:rPr>
                <w:rFonts w:ascii="Consolas" w:hAnsi="Consolas" w:cs="Arial"/>
              </w:rPr>
              <w:t xml:space="preserve"> K-IV.8</w:t>
            </w:r>
            <w:r w:rsidR="00E7421B">
              <w:rPr>
                <w:rFonts w:ascii="Consolas" w:hAnsi="Consolas" w:cs="Arial"/>
              </w:rPr>
              <w:t>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DF07AD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K-III.1,2,3,4,5,6</w:t>
            </w:r>
            <w:r w:rsidR="00E7421B">
              <w:rPr>
                <w:rFonts w:ascii="Consolas" w:hAnsi="Consolas" w:cs="Arial"/>
              </w:rPr>
              <w:t>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K-VI.9;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K-I.5;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K-II.1;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K-III.6,7;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K-I.7;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K-IV.9,10,11;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K-IV.7;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AE72B5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(punkt rozwinięty poniżej)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0C4695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1.l.i</w:t>
            </w: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shd w:val="clear" w:color="auto" w:fill="FFFFFF"/>
              <w:tabs>
                <w:tab w:val="left" w:pos="1843"/>
              </w:tabs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K-III.7;</w:t>
            </w:r>
          </w:p>
        </w:tc>
      </w:tr>
      <w:tr w:rsidR="000A7FAF" w:rsidRPr="000A7FAF" w:rsidTr="002E0BBF">
        <w:tc>
          <w:tcPr>
            <w:tcW w:w="3118" w:type="dxa"/>
          </w:tcPr>
          <w:p w:rsidR="00A4057A" w:rsidRPr="000A7FAF" w:rsidRDefault="00A4057A" w:rsidP="000C4695">
            <w:pPr>
              <w:widowControl/>
              <w:ind w:left="151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1.l.ii</w:t>
            </w:r>
          </w:p>
        </w:tc>
        <w:tc>
          <w:tcPr>
            <w:tcW w:w="5244" w:type="dxa"/>
          </w:tcPr>
          <w:p w:rsidR="00A4057A" w:rsidRPr="000A7FAF" w:rsidRDefault="00E7421B" w:rsidP="00DF07AD">
            <w:pPr>
              <w:widowControl/>
              <w:shd w:val="clear" w:color="auto" w:fill="FFFFFF"/>
              <w:tabs>
                <w:tab w:val="left" w:pos="1843"/>
              </w:tabs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0C4695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1.l.iii</w:t>
            </w:r>
          </w:p>
        </w:tc>
        <w:tc>
          <w:tcPr>
            <w:tcW w:w="5244" w:type="dxa"/>
          </w:tcPr>
          <w:p w:rsidR="00A4057A" w:rsidRPr="006E5189" w:rsidRDefault="00E7421B" w:rsidP="00DF07AD">
            <w:pPr>
              <w:widowControl/>
              <w:shd w:val="clear" w:color="auto" w:fill="FFFFFF"/>
              <w:tabs>
                <w:tab w:val="left" w:pos="1843"/>
              </w:tabs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K-III.7;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0C4695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1.l.iv</w:t>
            </w:r>
          </w:p>
        </w:tc>
        <w:tc>
          <w:tcPr>
            <w:tcW w:w="5244" w:type="dxa"/>
          </w:tcPr>
          <w:p w:rsidR="00A4057A" w:rsidRPr="006E5189" w:rsidRDefault="009A39D6" w:rsidP="00DF07AD">
            <w:pPr>
              <w:widowControl/>
              <w:shd w:val="clear" w:color="auto" w:fill="FFFFFF"/>
              <w:tabs>
                <w:tab w:val="left" w:pos="1843"/>
              </w:tabs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K-III.1,2,3,4,5,6;</w:t>
            </w:r>
          </w:p>
        </w:tc>
      </w:tr>
      <w:tr w:rsidR="00A4057A" w:rsidRPr="006E5189" w:rsidTr="002E0BBF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9A39D6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K-IV.12; K-I.14;</w:t>
            </w:r>
          </w:p>
        </w:tc>
      </w:tr>
      <w:tr w:rsidR="000A7FAF" w:rsidRPr="000A7FAF" w:rsidTr="002E0BBF">
        <w:tc>
          <w:tcPr>
            <w:tcW w:w="3118" w:type="dxa"/>
          </w:tcPr>
          <w:p w:rsidR="00A4057A" w:rsidRPr="000A7FAF" w:rsidRDefault="00A4057A" w:rsidP="00A4057A">
            <w:pPr>
              <w:pStyle w:val="Akapitzlist"/>
              <w:widowControl/>
              <w:numPr>
                <w:ilvl w:val="0"/>
                <w:numId w:val="4"/>
              </w:numPr>
              <w:ind w:left="428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5244" w:type="dxa"/>
          </w:tcPr>
          <w:p w:rsidR="00A4057A" w:rsidRPr="000A7FAF" w:rsidRDefault="009A39D6" w:rsidP="00DF07AD">
            <w:pPr>
              <w:widowControl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</w:tbl>
    <w:p w:rsidR="00A4057A" w:rsidRPr="006E5189" w:rsidRDefault="00A4057A" w:rsidP="00A4057A">
      <w:pPr>
        <w:rPr>
          <w:rFonts w:ascii="Consolas" w:hAnsi="Consolas" w:cs="Arial"/>
        </w:rPr>
      </w:pPr>
    </w:p>
    <w:p w:rsidR="00A4057A" w:rsidRPr="006E5189" w:rsidRDefault="00A4057A" w:rsidP="00A4057A">
      <w:pPr>
        <w:pStyle w:val="Numerowany"/>
        <w:widowControl/>
        <w:numPr>
          <w:ilvl w:val="0"/>
          <w:numId w:val="0"/>
        </w:numPr>
        <w:ind w:left="360"/>
        <w:rPr>
          <w:rFonts w:ascii="Consolas" w:hAnsi="Consolas" w:cs="Arial"/>
        </w:rPr>
      </w:pPr>
      <w:r w:rsidRPr="006E5189">
        <w:rPr>
          <w:rFonts w:ascii="Consolas" w:hAnsi="Consolas" w:cs="Arial"/>
        </w:rPr>
        <w:t>Formy działań (realizacji celów) wg par. 7 ust. 2 i rozdz. IV statutu 2017</w:t>
      </w:r>
      <w:r w:rsidR="00040C6A">
        <w:rPr>
          <w:rFonts w:ascii="Consolas" w:hAnsi="Consolas" w:cs="Arial"/>
        </w:rPr>
        <w:t xml:space="preserve"> z odpowiadającymi im działaniami kierunków strategicznych – oznaczenie „---” wskazuje, że dany cel nie udało się przypisać do działań kierunków strategicznych</w:t>
      </w:r>
      <w:r w:rsidR="00040C6A" w:rsidRPr="006E5189">
        <w:rPr>
          <w:rFonts w:ascii="Consolas" w:hAnsi="Consolas" w:cs="Arial"/>
        </w:rPr>
        <w:t>:</w:t>
      </w:r>
    </w:p>
    <w:tbl>
      <w:tblPr>
        <w:tblStyle w:val="Tabela-Siatka"/>
        <w:tblW w:w="8362" w:type="dxa"/>
        <w:tblInd w:w="421" w:type="dxa"/>
        <w:tblLook w:val="04A0" w:firstRow="1" w:lastRow="0" w:firstColumn="1" w:lastColumn="0" w:noHBand="0" w:noVBand="1"/>
      </w:tblPr>
      <w:tblGrid>
        <w:gridCol w:w="3118"/>
        <w:gridCol w:w="5244"/>
      </w:tblGrid>
      <w:tr w:rsidR="00C82AD5" w:rsidRPr="006E5189" w:rsidTr="002E0BBF">
        <w:tc>
          <w:tcPr>
            <w:tcW w:w="3118" w:type="dxa"/>
            <w:shd w:val="clear" w:color="auto" w:fill="F2F2F2" w:themeFill="background1" w:themeFillShade="F2"/>
          </w:tcPr>
          <w:p w:rsidR="00C82AD5" w:rsidRPr="000F3742" w:rsidRDefault="00C82AD5" w:rsidP="00C82AD5">
            <w:pPr>
              <w:widowControl/>
              <w:ind w:left="68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Forma działań statutowych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C82AD5" w:rsidRPr="006E5189" w:rsidRDefault="00C82AD5" w:rsidP="00C82AD5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Odpowiednie działanie kierunkowe strategii</w:t>
            </w:r>
          </w:p>
        </w:tc>
      </w:tr>
      <w:tr w:rsidR="00C82AD5" w:rsidRPr="006E5189" w:rsidTr="00C82AD5">
        <w:tc>
          <w:tcPr>
            <w:tcW w:w="3118" w:type="dxa"/>
          </w:tcPr>
          <w:p w:rsidR="00C82AD5" w:rsidRPr="006E5189" w:rsidRDefault="00C82AD5" w:rsidP="00C82AD5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C82AD5" w:rsidRPr="006E5189" w:rsidRDefault="00C82AD5" w:rsidP="00C82AD5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K-I.13;K-V.1,2,3;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9A39D6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K-I.10;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9A39D6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K-IV.1,2,3,4,5,6,7; K-III.1,2,3,4,5,6;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9A39D6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K-II.2,4;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9A39D6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K-VI.2;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K-VI.3,5,6;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K-VI.3,5,6;</w:t>
            </w:r>
          </w:p>
        </w:tc>
      </w:tr>
      <w:tr w:rsidR="000A7FAF" w:rsidRPr="000A7FAF" w:rsidTr="00C82AD5">
        <w:tc>
          <w:tcPr>
            <w:tcW w:w="3118" w:type="dxa"/>
          </w:tcPr>
          <w:p w:rsidR="00A4057A" w:rsidRPr="000A7FAF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5244" w:type="dxa"/>
          </w:tcPr>
          <w:p w:rsidR="00A4057A" w:rsidRPr="000A7FAF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K-I.1; K-VI.10;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K-I.6;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K-I.6;</w:t>
            </w:r>
          </w:p>
        </w:tc>
      </w:tr>
      <w:tr w:rsidR="000A7FAF" w:rsidRPr="000A7FAF" w:rsidTr="00C82AD5">
        <w:tc>
          <w:tcPr>
            <w:tcW w:w="3118" w:type="dxa"/>
          </w:tcPr>
          <w:p w:rsidR="00A4057A" w:rsidRPr="000A7FAF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5244" w:type="dxa"/>
          </w:tcPr>
          <w:p w:rsidR="00A4057A" w:rsidRPr="000A7FAF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A4057A" w:rsidRPr="006E5189" w:rsidTr="00C82AD5">
        <w:tc>
          <w:tcPr>
            <w:tcW w:w="3118" w:type="dxa"/>
          </w:tcPr>
          <w:p w:rsidR="00A4057A" w:rsidRPr="006E5189" w:rsidRDefault="00A4057A" w:rsidP="00A4057A">
            <w:pPr>
              <w:pStyle w:val="Akapitzlist"/>
              <w:widowControl/>
              <w:numPr>
                <w:ilvl w:val="0"/>
                <w:numId w:val="5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5244" w:type="dxa"/>
          </w:tcPr>
          <w:p w:rsidR="00A4057A" w:rsidRPr="006E5189" w:rsidRDefault="007B2BDB" w:rsidP="00DF07AD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K-I.4;</w:t>
            </w:r>
          </w:p>
        </w:tc>
      </w:tr>
      <w:tr w:rsidR="0055388C" w:rsidRPr="006E5189" w:rsidTr="00C82AD5">
        <w:tc>
          <w:tcPr>
            <w:tcW w:w="3118" w:type="dxa"/>
          </w:tcPr>
          <w:p w:rsidR="0055388C" w:rsidRPr="006E5189" w:rsidRDefault="0055388C" w:rsidP="0055388C">
            <w:pPr>
              <w:widowControl/>
              <w:ind w:left="68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r. IV</w:t>
            </w:r>
          </w:p>
        </w:tc>
        <w:tc>
          <w:tcPr>
            <w:tcW w:w="5244" w:type="dxa"/>
          </w:tcPr>
          <w:p w:rsidR="0055388C" w:rsidRPr="006E5189" w:rsidRDefault="0055388C" w:rsidP="0055388C">
            <w:pPr>
              <w:widowControl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K-III.1,2,3,4,5,6;</w:t>
            </w:r>
          </w:p>
        </w:tc>
      </w:tr>
    </w:tbl>
    <w:p w:rsidR="00A4057A" w:rsidRPr="006E5189" w:rsidRDefault="00A4057A" w:rsidP="00A4057A">
      <w:pPr>
        <w:widowControl/>
        <w:jc w:val="both"/>
        <w:rPr>
          <w:rFonts w:ascii="Consolas" w:hAnsi="Consolas" w:cs="Arial"/>
        </w:rPr>
      </w:pPr>
    </w:p>
    <w:p w:rsidR="00A4057A" w:rsidRPr="006E5189" w:rsidRDefault="00A4057A" w:rsidP="00A4057A">
      <w:pPr>
        <w:widowControl/>
        <w:jc w:val="both"/>
        <w:rPr>
          <w:rFonts w:ascii="Consolas" w:hAnsi="Consolas" w:cs="Arial"/>
        </w:rPr>
      </w:pPr>
    </w:p>
    <w:p w:rsidR="00A4057A" w:rsidRPr="006E5189" w:rsidRDefault="00A4057A" w:rsidP="00A4057A">
      <w:pPr>
        <w:widowControl/>
        <w:jc w:val="both"/>
        <w:rPr>
          <w:rFonts w:ascii="Consolas" w:hAnsi="Consolas" w:cs="Arial"/>
        </w:rPr>
      </w:pPr>
    </w:p>
    <w:p w:rsidR="00A4057A" w:rsidRPr="006E5189" w:rsidRDefault="00A4057A" w:rsidP="00A4057A">
      <w:pPr>
        <w:pageBreakBefore/>
        <w:widowControl/>
        <w:jc w:val="both"/>
        <w:rPr>
          <w:rFonts w:ascii="Consolas" w:hAnsi="Consolas" w:cs="Arial"/>
        </w:rPr>
      </w:pPr>
    </w:p>
    <w:p w:rsidR="00A4057A" w:rsidRPr="006E5189" w:rsidRDefault="00A4057A" w:rsidP="00A4057A">
      <w:pPr>
        <w:widowControl/>
        <w:jc w:val="both"/>
        <w:rPr>
          <w:rFonts w:ascii="Consolas" w:hAnsi="Consolas" w:cs="Arial"/>
        </w:rPr>
      </w:pPr>
      <w:r w:rsidRPr="006E5189">
        <w:rPr>
          <w:rFonts w:ascii="Consolas" w:hAnsi="Consolas" w:cs="Arial"/>
        </w:rPr>
        <w:t>Kierunk</w:t>
      </w:r>
      <w:r w:rsidR="0055388C">
        <w:rPr>
          <w:rFonts w:ascii="Consolas" w:hAnsi="Consolas" w:cs="Arial"/>
        </w:rPr>
        <w:t>i</w:t>
      </w:r>
      <w:r w:rsidRPr="006E5189">
        <w:rPr>
          <w:rFonts w:ascii="Consolas" w:hAnsi="Consolas" w:cs="Arial"/>
        </w:rPr>
        <w:t xml:space="preserve"> strategiczne wg strategii 2015-2020</w:t>
      </w:r>
    </w:p>
    <w:p w:rsidR="0069270D" w:rsidRDefault="0069270D" w:rsidP="00A4057A">
      <w:pPr>
        <w:widowControl/>
        <w:jc w:val="both"/>
        <w:rPr>
          <w:rFonts w:ascii="Consolas" w:hAnsi="Consolas" w:cs="Arial"/>
        </w:rPr>
      </w:pPr>
    </w:p>
    <w:p w:rsidR="00A4057A" w:rsidRDefault="0069270D" w:rsidP="00A4057A">
      <w:pPr>
        <w:widowControl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>O</w:t>
      </w:r>
      <w:r w:rsidRPr="0069270D">
        <w:rPr>
          <w:rFonts w:ascii="Consolas" w:hAnsi="Consolas" w:cs="Arial"/>
        </w:rPr>
        <w:t xml:space="preserve">znaczenie „---” wskazuje, </w:t>
      </w:r>
      <w:r w:rsidRPr="0069270D">
        <w:rPr>
          <w:rFonts w:ascii="Consolas" w:hAnsi="Consolas" w:cs="Arial" w:hint="eastAsia"/>
        </w:rPr>
        <w:t>ż</w:t>
      </w:r>
      <w:r w:rsidRPr="0069270D">
        <w:rPr>
          <w:rFonts w:ascii="Consolas" w:hAnsi="Consolas" w:cs="Arial"/>
        </w:rPr>
        <w:t xml:space="preserve">e </w:t>
      </w:r>
      <w:r>
        <w:rPr>
          <w:rFonts w:ascii="Consolas" w:hAnsi="Consolas" w:cs="Arial"/>
        </w:rPr>
        <w:t>działani</w:t>
      </w:r>
      <w:r w:rsidR="0021271A">
        <w:rPr>
          <w:rFonts w:ascii="Consolas" w:hAnsi="Consolas" w:cs="Arial"/>
        </w:rPr>
        <w:t>a</w:t>
      </w:r>
      <w:r>
        <w:rPr>
          <w:rFonts w:ascii="Consolas" w:hAnsi="Consolas" w:cs="Arial"/>
        </w:rPr>
        <w:t xml:space="preserve"> </w:t>
      </w:r>
      <w:r w:rsidR="000A7FAF">
        <w:rPr>
          <w:rFonts w:ascii="Consolas" w:hAnsi="Consolas" w:cs="Arial"/>
        </w:rPr>
        <w:t>n</w:t>
      </w:r>
      <w:r w:rsidRPr="0069270D">
        <w:rPr>
          <w:rFonts w:ascii="Consolas" w:hAnsi="Consolas" w:cs="Arial"/>
        </w:rPr>
        <w:t>ie da</w:t>
      </w:r>
      <w:r w:rsidRPr="0069270D">
        <w:rPr>
          <w:rFonts w:ascii="Consolas" w:hAnsi="Consolas" w:cs="Arial" w:hint="eastAsia"/>
        </w:rPr>
        <w:t>ł</w:t>
      </w:r>
      <w:r w:rsidRPr="0069270D">
        <w:rPr>
          <w:rFonts w:ascii="Consolas" w:hAnsi="Consolas" w:cs="Arial"/>
        </w:rPr>
        <w:t>o si</w:t>
      </w:r>
      <w:r w:rsidRPr="0069270D">
        <w:rPr>
          <w:rFonts w:ascii="Consolas" w:hAnsi="Consolas" w:cs="Arial" w:hint="eastAsia"/>
        </w:rPr>
        <w:t>ę</w:t>
      </w:r>
      <w:r w:rsidRPr="0069270D">
        <w:rPr>
          <w:rFonts w:ascii="Consolas" w:hAnsi="Consolas" w:cs="Arial"/>
        </w:rPr>
        <w:t xml:space="preserve"> przypisa</w:t>
      </w:r>
      <w:r w:rsidRPr="0069270D">
        <w:rPr>
          <w:rFonts w:ascii="Consolas" w:hAnsi="Consolas" w:cs="Arial" w:hint="eastAsia"/>
        </w:rPr>
        <w:t>ć</w:t>
      </w:r>
      <w:r w:rsidRPr="0069270D">
        <w:rPr>
          <w:rFonts w:ascii="Consolas" w:hAnsi="Consolas" w:cs="Arial"/>
        </w:rPr>
        <w:t xml:space="preserve"> do </w:t>
      </w:r>
      <w:r>
        <w:rPr>
          <w:rFonts w:ascii="Consolas" w:hAnsi="Consolas" w:cs="Arial"/>
        </w:rPr>
        <w:t>cel</w:t>
      </w:r>
      <w:r w:rsidR="000A7FAF">
        <w:rPr>
          <w:rFonts w:ascii="Consolas" w:hAnsi="Consolas" w:cs="Arial"/>
        </w:rPr>
        <w:t>ów</w:t>
      </w:r>
      <w:r>
        <w:rPr>
          <w:rFonts w:ascii="Consolas" w:hAnsi="Consolas" w:cs="Arial"/>
        </w:rPr>
        <w:t>/form ze statutu.</w:t>
      </w:r>
    </w:p>
    <w:p w:rsidR="0069270D" w:rsidRPr="006E5189" w:rsidRDefault="0069270D" w:rsidP="00A4057A">
      <w:pPr>
        <w:widowControl/>
        <w:jc w:val="both"/>
        <w:rPr>
          <w:rFonts w:ascii="Consolas" w:hAnsi="Consolas" w:cs="Arial"/>
        </w:rPr>
      </w:pPr>
    </w:p>
    <w:p w:rsidR="0064512C" w:rsidRPr="006E5189" w:rsidRDefault="0064512C" w:rsidP="000C4695">
      <w:pPr>
        <w:widowControl/>
        <w:tabs>
          <w:tab w:val="left" w:pos="1809"/>
        </w:tabs>
        <w:ind w:left="534"/>
        <w:rPr>
          <w:rFonts w:ascii="Consolas" w:hAnsi="Consolas" w:cs="Arial"/>
          <w:b/>
        </w:rPr>
      </w:pPr>
      <w:r>
        <w:rPr>
          <w:rFonts w:ascii="Consolas" w:hAnsi="Consolas" w:cs="Arial"/>
        </w:rPr>
        <w:t>K-I</w:t>
      </w:r>
      <w:r w:rsidRPr="006E5189">
        <w:rPr>
          <w:rFonts w:ascii="Consolas" w:hAnsi="Consolas" w:cs="Arial"/>
        </w:rPr>
        <w:tab/>
      </w:r>
      <w:r w:rsidRPr="006E5189">
        <w:rPr>
          <w:rFonts w:ascii="Consolas" w:hAnsi="Consolas" w:cs="Arial"/>
          <w:b/>
        </w:rPr>
        <w:t>„Wspólnota – członkowie, sympatycy, współpraca”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A4057A" w:rsidRPr="006E5189" w:rsidTr="003B72E6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:rsidR="00A4057A" w:rsidRPr="0064512C" w:rsidRDefault="0069270D" w:rsidP="0064512C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Nr działania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A4057A" w:rsidRPr="006E5189" w:rsidRDefault="0069270D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 cel/forma ze statutu</w:t>
            </w:r>
          </w:p>
        </w:tc>
      </w:tr>
      <w:tr w:rsidR="0064512C" w:rsidRPr="006E5189" w:rsidTr="0069270D">
        <w:tc>
          <w:tcPr>
            <w:tcW w:w="1559" w:type="dxa"/>
          </w:tcPr>
          <w:p w:rsidR="0064512C" w:rsidRPr="006E5189" w:rsidRDefault="0064512C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64512C" w:rsidRPr="006E5189" w:rsidRDefault="0064512C" w:rsidP="0064512C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2.i;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351F5D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351F5D" w:rsidP="00BF3BA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351F5D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2.m;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351F5D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1.f.0;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2.j; 2.k;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1.i.0;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2.b;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AE72B5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(punkt rozwinięty poniżej)</w:t>
            </w:r>
            <w:bookmarkStart w:id="5" w:name="_GoBack"/>
            <w:bookmarkEnd w:id="5"/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0C4695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K-I.13.1</w:t>
            </w:r>
          </w:p>
        </w:tc>
        <w:tc>
          <w:tcPr>
            <w:tcW w:w="6804" w:type="dxa"/>
          </w:tcPr>
          <w:p w:rsidR="00A4057A" w:rsidRPr="00A4057A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2.a;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0C4695">
            <w:pPr>
              <w:rPr>
                <w:rFonts w:ascii="Consolas" w:hAnsi="Consolas"/>
              </w:rPr>
            </w:pPr>
            <w:r w:rsidRPr="006E5189">
              <w:rPr>
                <w:rFonts w:ascii="Consolas" w:hAnsi="Consolas" w:cs="Arial"/>
              </w:rPr>
              <w:t>K-I.13.2</w:t>
            </w:r>
          </w:p>
        </w:tc>
        <w:tc>
          <w:tcPr>
            <w:tcW w:w="6804" w:type="dxa"/>
          </w:tcPr>
          <w:p w:rsidR="00A4057A" w:rsidRPr="00A4057A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2.a;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0C4695">
            <w:pPr>
              <w:rPr>
                <w:rFonts w:ascii="Consolas" w:hAnsi="Consolas"/>
              </w:rPr>
            </w:pPr>
            <w:r w:rsidRPr="006E5189">
              <w:rPr>
                <w:rFonts w:ascii="Consolas" w:hAnsi="Consolas" w:cs="Arial"/>
              </w:rPr>
              <w:t>K-I.13.3</w:t>
            </w:r>
          </w:p>
        </w:tc>
        <w:tc>
          <w:tcPr>
            <w:tcW w:w="6804" w:type="dxa"/>
          </w:tcPr>
          <w:p w:rsidR="00A4057A" w:rsidRPr="00A4057A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2.a;</w:t>
            </w:r>
          </w:p>
        </w:tc>
      </w:tr>
      <w:tr w:rsidR="00A4057A" w:rsidRPr="006E5189" w:rsidTr="0069270D">
        <w:tc>
          <w:tcPr>
            <w:tcW w:w="1559" w:type="dxa"/>
          </w:tcPr>
          <w:p w:rsidR="00A4057A" w:rsidRPr="006E5189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A4057A" w:rsidRPr="006E5189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1.m.0;</w:t>
            </w:r>
          </w:p>
        </w:tc>
      </w:tr>
      <w:tr w:rsidR="000A7FAF" w:rsidRPr="000A7FAF" w:rsidTr="0069270D">
        <w:tc>
          <w:tcPr>
            <w:tcW w:w="1559" w:type="dxa"/>
          </w:tcPr>
          <w:p w:rsidR="00A4057A" w:rsidRPr="000A7FAF" w:rsidRDefault="00A4057A" w:rsidP="0064512C">
            <w:pPr>
              <w:pStyle w:val="Akapitzlist"/>
              <w:widowControl/>
              <w:numPr>
                <w:ilvl w:val="0"/>
                <w:numId w:val="23"/>
              </w:numPr>
              <w:ind w:left="32" w:firstLine="0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A4057A" w:rsidRPr="000A7FAF" w:rsidRDefault="00270BF7" w:rsidP="00DF07AD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  <w:b/>
                <w:color w:val="FF0000"/>
              </w:rPr>
            </w:pPr>
            <w:r w:rsidRPr="000A7FAF">
              <w:rPr>
                <w:rFonts w:ascii="Consolas" w:hAnsi="Consolas" w:cs="Arial"/>
                <w:b/>
                <w:color w:val="FF0000"/>
              </w:rPr>
              <w:t>---</w:t>
            </w:r>
          </w:p>
        </w:tc>
      </w:tr>
    </w:tbl>
    <w:p w:rsidR="00A4057A" w:rsidRDefault="00A4057A" w:rsidP="00A4057A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p w:rsidR="00AD1FC3" w:rsidRPr="006E5189" w:rsidRDefault="00AD1FC3" w:rsidP="00A4057A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p w:rsidR="002E0BBF" w:rsidRPr="006E5189" w:rsidRDefault="00741099" w:rsidP="000C4695">
      <w:pPr>
        <w:widowControl/>
        <w:tabs>
          <w:tab w:val="left" w:pos="2093"/>
        </w:tabs>
        <w:ind w:left="534"/>
        <w:rPr>
          <w:rFonts w:ascii="Consolas" w:hAnsi="Consolas" w:cs="Arial"/>
          <w:b/>
        </w:rPr>
      </w:pPr>
      <w:r>
        <w:rPr>
          <w:rFonts w:ascii="Consolas" w:hAnsi="Consolas" w:cs="Arial"/>
        </w:rPr>
        <w:t>K-II</w:t>
      </w:r>
      <w:r w:rsidR="002E0BBF" w:rsidRPr="006E5189">
        <w:rPr>
          <w:rFonts w:ascii="Consolas" w:hAnsi="Consolas" w:cs="Arial"/>
        </w:rPr>
        <w:tab/>
      </w:r>
      <w:r w:rsidR="002E0BBF" w:rsidRPr="006E5189">
        <w:rPr>
          <w:rFonts w:ascii="Consolas" w:hAnsi="Consolas" w:cs="Arial"/>
          <w:b/>
        </w:rPr>
        <w:t>„Nauka – badania, rozwój, kształcenie, wiedza”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2E0BBF" w:rsidRPr="006E5189" w:rsidTr="003B72E6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:rsidR="002E0BBF" w:rsidRPr="0064512C" w:rsidRDefault="002E0BBF" w:rsidP="002E0BBF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Nr działania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2E0BBF" w:rsidRPr="006E5189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 cel/forma ze statutu</w:t>
            </w:r>
          </w:p>
        </w:tc>
      </w:tr>
      <w:tr w:rsidR="002E0BBF" w:rsidRPr="006E5189" w:rsidTr="000A7FAF">
        <w:tc>
          <w:tcPr>
            <w:tcW w:w="1559" w:type="dxa"/>
          </w:tcPr>
          <w:p w:rsidR="002E0BBF" w:rsidRPr="006E5189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2E0BBF" w:rsidRPr="006E5189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1.c.0; 1.g.0;</w:t>
            </w:r>
          </w:p>
        </w:tc>
      </w:tr>
      <w:tr w:rsidR="002E0BBF" w:rsidRPr="006E5189" w:rsidTr="000A7FAF">
        <w:tc>
          <w:tcPr>
            <w:tcW w:w="1559" w:type="dxa"/>
          </w:tcPr>
          <w:p w:rsidR="002E0BBF" w:rsidRPr="006E5189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2E0BBF" w:rsidRPr="006E5189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2.d;</w:t>
            </w:r>
          </w:p>
        </w:tc>
      </w:tr>
      <w:tr w:rsidR="002E0BBF" w:rsidRPr="000A7FAF" w:rsidTr="000A7FAF">
        <w:tc>
          <w:tcPr>
            <w:tcW w:w="1559" w:type="dxa"/>
          </w:tcPr>
          <w:p w:rsidR="002E0BBF" w:rsidRPr="000A7FAF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2E0BBF" w:rsidRPr="000A7FAF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2E0BBF" w:rsidRPr="006E5189" w:rsidTr="000A7FAF">
        <w:tc>
          <w:tcPr>
            <w:tcW w:w="1559" w:type="dxa"/>
          </w:tcPr>
          <w:p w:rsidR="002E0BBF" w:rsidRPr="006E5189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2E0BBF" w:rsidRPr="006E5189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2.d;</w:t>
            </w:r>
          </w:p>
        </w:tc>
      </w:tr>
      <w:tr w:rsidR="002E0BBF" w:rsidRPr="000A7FAF" w:rsidTr="000A7FAF">
        <w:tc>
          <w:tcPr>
            <w:tcW w:w="1559" w:type="dxa"/>
          </w:tcPr>
          <w:p w:rsidR="002E0BBF" w:rsidRPr="000A7FAF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2E0BBF" w:rsidRPr="000A7FAF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2E0BBF" w:rsidRPr="000A7FAF" w:rsidTr="000A7FAF">
        <w:tc>
          <w:tcPr>
            <w:tcW w:w="1559" w:type="dxa"/>
          </w:tcPr>
          <w:p w:rsidR="002E0BBF" w:rsidRPr="000A7FAF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2E0BBF" w:rsidRPr="000A7FAF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2E0BBF" w:rsidRPr="008A7464" w:rsidTr="000A7FAF">
        <w:tc>
          <w:tcPr>
            <w:tcW w:w="1559" w:type="dxa"/>
          </w:tcPr>
          <w:p w:rsidR="002E0BBF" w:rsidRPr="008A7464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2E0BBF" w:rsidRPr="008A7464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 w:rsidRPr="008A7464">
              <w:rPr>
                <w:rFonts w:ascii="Consolas" w:hAnsi="Consolas"/>
              </w:rPr>
              <w:t>1.f.0; 2.b;</w:t>
            </w:r>
          </w:p>
        </w:tc>
      </w:tr>
      <w:tr w:rsidR="002E0BBF" w:rsidRPr="008A7464" w:rsidTr="000A7FAF">
        <w:tc>
          <w:tcPr>
            <w:tcW w:w="1559" w:type="dxa"/>
          </w:tcPr>
          <w:p w:rsidR="002E0BBF" w:rsidRPr="008A7464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2E0BBF" w:rsidRPr="008A7464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 w:rsidRPr="008A7464">
              <w:rPr>
                <w:rFonts w:ascii="Consolas" w:hAnsi="Consolas"/>
              </w:rPr>
              <w:t>1.h.0; 2.b;</w:t>
            </w:r>
          </w:p>
        </w:tc>
      </w:tr>
      <w:tr w:rsidR="002E0BBF" w:rsidRPr="008A7464" w:rsidTr="000A7FAF">
        <w:tc>
          <w:tcPr>
            <w:tcW w:w="1559" w:type="dxa"/>
          </w:tcPr>
          <w:p w:rsidR="002E0BBF" w:rsidRPr="008A7464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2E0BBF" w:rsidRPr="008A7464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8A7464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2E0BBF" w:rsidRPr="008A7464" w:rsidTr="000A7FAF">
        <w:tc>
          <w:tcPr>
            <w:tcW w:w="1559" w:type="dxa"/>
          </w:tcPr>
          <w:p w:rsidR="002E0BBF" w:rsidRPr="008A7464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2E0BBF" w:rsidRPr="008A7464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 w:rsidRPr="008A7464">
              <w:rPr>
                <w:rFonts w:ascii="Consolas" w:hAnsi="Consolas"/>
              </w:rPr>
              <w:t>1.b.0; 1.g.0; 1.j.0; 1.m.0; 2.d; 2.i;</w:t>
            </w:r>
          </w:p>
        </w:tc>
      </w:tr>
      <w:tr w:rsidR="002E0BBF" w:rsidRPr="008A7464" w:rsidTr="000A7FAF">
        <w:tc>
          <w:tcPr>
            <w:tcW w:w="1559" w:type="dxa"/>
          </w:tcPr>
          <w:p w:rsidR="002E0BBF" w:rsidRPr="008A7464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2E0BBF" w:rsidRPr="008A7464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8A7464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2E0BBF" w:rsidRPr="008A7464" w:rsidTr="000A7FAF">
        <w:tc>
          <w:tcPr>
            <w:tcW w:w="1559" w:type="dxa"/>
          </w:tcPr>
          <w:p w:rsidR="002E0BBF" w:rsidRPr="008A7464" w:rsidRDefault="002E0BBF" w:rsidP="002E0BBF">
            <w:pPr>
              <w:pStyle w:val="Akapitzlist"/>
              <w:widowControl/>
              <w:numPr>
                <w:ilvl w:val="0"/>
                <w:numId w:val="24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2E0BBF" w:rsidRPr="008A7464" w:rsidRDefault="002E0BBF" w:rsidP="002E0BBF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8A7464">
              <w:rPr>
                <w:rFonts w:ascii="Consolas" w:hAnsi="Consolas"/>
                <w:b/>
                <w:color w:val="FF0000"/>
              </w:rPr>
              <w:t>---</w:t>
            </w:r>
          </w:p>
        </w:tc>
      </w:tr>
    </w:tbl>
    <w:p w:rsidR="00A4057A" w:rsidRDefault="00A4057A" w:rsidP="00A4057A">
      <w:pPr>
        <w:widowControl/>
        <w:jc w:val="both"/>
        <w:rPr>
          <w:rFonts w:ascii="Consolas" w:hAnsi="Consolas" w:cs="Arial"/>
        </w:rPr>
      </w:pPr>
    </w:p>
    <w:p w:rsidR="00AD1FC3" w:rsidRPr="006E5189" w:rsidRDefault="00AD1FC3" w:rsidP="00A4057A">
      <w:pPr>
        <w:widowControl/>
        <w:jc w:val="both"/>
        <w:rPr>
          <w:rFonts w:ascii="Consolas" w:hAnsi="Consolas" w:cs="Arial"/>
        </w:rPr>
      </w:pPr>
    </w:p>
    <w:p w:rsidR="00741099" w:rsidRPr="006E5189" w:rsidRDefault="00741099" w:rsidP="000C4695">
      <w:pPr>
        <w:widowControl/>
        <w:tabs>
          <w:tab w:val="left" w:pos="2093"/>
        </w:tabs>
        <w:ind w:left="534"/>
        <w:rPr>
          <w:rFonts w:ascii="Consolas" w:hAnsi="Consolas" w:cs="Arial"/>
          <w:b/>
        </w:rPr>
      </w:pPr>
      <w:r>
        <w:rPr>
          <w:rFonts w:ascii="Consolas" w:hAnsi="Consolas" w:cs="Arial"/>
        </w:rPr>
        <w:t>K-III</w:t>
      </w:r>
      <w:r w:rsidRPr="006E5189">
        <w:rPr>
          <w:rFonts w:ascii="Consolas" w:hAnsi="Consolas" w:cs="Arial"/>
        </w:rPr>
        <w:tab/>
      </w:r>
      <w:r w:rsidRPr="006E5189">
        <w:rPr>
          <w:rFonts w:ascii="Consolas" w:hAnsi="Consolas" w:cs="Arial"/>
          <w:b/>
        </w:rPr>
        <w:t>„</w:t>
      </w:r>
      <w:r w:rsidRPr="006E5189">
        <w:rPr>
          <w:rStyle w:val="Uwydatnienie"/>
          <w:rFonts w:ascii="Consolas" w:hAnsi="Consolas"/>
          <w:b/>
          <w:i w:val="0"/>
        </w:rPr>
        <w:t>Zawód – specjaliści i kompetencje</w:t>
      </w:r>
      <w:r w:rsidRPr="006E5189">
        <w:rPr>
          <w:rFonts w:ascii="Consolas" w:hAnsi="Consolas" w:cs="Arial"/>
          <w:b/>
        </w:rPr>
        <w:t>”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741099" w:rsidRPr="006E5189" w:rsidTr="003B72E6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:rsidR="00741099" w:rsidRPr="0064512C" w:rsidRDefault="00741099" w:rsidP="00801194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Nr działania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41099" w:rsidRPr="006E5189" w:rsidRDefault="00741099" w:rsidP="00801194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 cel/forma ze statutu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1.d.0; 1.l.iv; 2.c; r. IV;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1.d.0; 1.l.iv; 2.c; r. IV;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1.d.0; 1.l.iv; 2.c; r. IV;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1.d.0; 1.l.iv; 2.c; r. IV;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1.d.0; 1.l.iv; 2.c; r. IV;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1.d.0; 1.h.0; 1.l.iv; 2.c;</w:t>
            </w:r>
          </w:p>
        </w:tc>
      </w:tr>
      <w:tr w:rsidR="00741099" w:rsidRPr="006E5189" w:rsidTr="000A7FAF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5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1.h.0; 1.l.i; 1.l.iii;</w:t>
            </w:r>
          </w:p>
        </w:tc>
      </w:tr>
    </w:tbl>
    <w:p w:rsidR="00A4057A" w:rsidRDefault="00A4057A" w:rsidP="00A4057A">
      <w:pPr>
        <w:widowControl/>
        <w:jc w:val="both"/>
        <w:rPr>
          <w:rFonts w:ascii="Consolas" w:hAnsi="Consolas" w:cs="Arial"/>
        </w:rPr>
      </w:pPr>
    </w:p>
    <w:p w:rsidR="00AD1FC3" w:rsidRPr="006E5189" w:rsidRDefault="00AD1FC3" w:rsidP="00A4057A">
      <w:pPr>
        <w:widowControl/>
        <w:jc w:val="both"/>
        <w:rPr>
          <w:rFonts w:ascii="Consolas" w:hAnsi="Consolas" w:cs="Arial"/>
        </w:rPr>
      </w:pPr>
    </w:p>
    <w:p w:rsidR="00741099" w:rsidRPr="006E5189" w:rsidRDefault="00741099" w:rsidP="000C4695">
      <w:pPr>
        <w:widowControl/>
        <w:tabs>
          <w:tab w:val="left" w:pos="2093"/>
        </w:tabs>
        <w:ind w:left="534"/>
        <w:rPr>
          <w:rFonts w:ascii="Consolas" w:hAnsi="Consolas" w:cs="Arial"/>
          <w:b/>
        </w:rPr>
      </w:pPr>
      <w:r>
        <w:rPr>
          <w:rFonts w:ascii="Consolas" w:hAnsi="Consolas" w:cs="Arial"/>
        </w:rPr>
        <w:t>K-IV</w:t>
      </w:r>
      <w:r w:rsidRPr="006E5189">
        <w:rPr>
          <w:rFonts w:ascii="Consolas" w:hAnsi="Consolas" w:cs="Arial"/>
        </w:rPr>
        <w:tab/>
      </w:r>
      <w:r w:rsidRPr="006E5189">
        <w:rPr>
          <w:rFonts w:ascii="Consolas" w:hAnsi="Consolas" w:cs="Arial"/>
          <w:b/>
        </w:rPr>
        <w:t>„</w:t>
      </w:r>
      <w:r w:rsidRPr="006E5189">
        <w:rPr>
          <w:rStyle w:val="Uwydatnienie"/>
          <w:rFonts w:ascii="Consolas" w:hAnsi="Consolas"/>
          <w:b/>
          <w:i w:val="0"/>
        </w:rPr>
        <w:t>Edukacja – użytkownicy i umiejętności</w:t>
      </w:r>
      <w:r w:rsidRPr="006E5189">
        <w:rPr>
          <w:rFonts w:ascii="Consolas" w:hAnsi="Consolas" w:cs="Arial"/>
          <w:b/>
        </w:rPr>
        <w:t>”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E93A93" w:rsidRPr="006E5189" w:rsidTr="003B72E6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:rsidR="00E93A93" w:rsidRPr="0064512C" w:rsidRDefault="00E93A93" w:rsidP="00801194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Nr działania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E93A93" w:rsidRPr="006E5189" w:rsidRDefault="00E93A93" w:rsidP="00801194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 cel/forma ze statutu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E93A93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1.c; 2.c;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2.c;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2.c;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2.c;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2.c;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2.c;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1.k.0;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1.c.0;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1.j.0;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1.j.0;</w:t>
            </w:r>
          </w:p>
        </w:tc>
      </w:tr>
      <w:tr w:rsidR="00741099" w:rsidRPr="006E5189" w:rsidTr="008B63A6">
        <w:tc>
          <w:tcPr>
            <w:tcW w:w="1559" w:type="dxa"/>
          </w:tcPr>
          <w:p w:rsidR="00741099" w:rsidRPr="006E5189" w:rsidRDefault="00741099" w:rsidP="00741099">
            <w:pPr>
              <w:pStyle w:val="Akapitzlist"/>
              <w:widowControl/>
              <w:numPr>
                <w:ilvl w:val="0"/>
                <w:numId w:val="26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741099" w:rsidRPr="006E5189" w:rsidRDefault="00741099" w:rsidP="00741099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1.j.0;</w:t>
            </w:r>
          </w:p>
        </w:tc>
      </w:tr>
    </w:tbl>
    <w:p w:rsidR="00A4057A" w:rsidRDefault="00A4057A" w:rsidP="00A4057A">
      <w:pPr>
        <w:widowControl/>
        <w:jc w:val="both"/>
        <w:rPr>
          <w:rFonts w:ascii="Consolas" w:hAnsi="Consolas" w:cs="Arial"/>
        </w:rPr>
      </w:pPr>
    </w:p>
    <w:p w:rsidR="00AD1FC3" w:rsidRPr="006E5189" w:rsidRDefault="00AD1FC3" w:rsidP="00A4057A">
      <w:pPr>
        <w:widowControl/>
        <w:jc w:val="both"/>
        <w:rPr>
          <w:rFonts w:ascii="Consolas" w:hAnsi="Consolas" w:cs="Arial"/>
        </w:rPr>
      </w:pPr>
    </w:p>
    <w:p w:rsidR="00E93A93" w:rsidRPr="006E5189" w:rsidRDefault="00E93A93" w:rsidP="000C4695">
      <w:pPr>
        <w:widowControl/>
        <w:tabs>
          <w:tab w:val="left" w:pos="2093"/>
        </w:tabs>
        <w:ind w:left="534"/>
        <w:rPr>
          <w:rFonts w:ascii="Consolas" w:hAnsi="Consolas" w:cs="Arial"/>
          <w:b/>
        </w:rPr>
      </w:pPr>
      <w:r>
        <w:rPr>
          <w:rFonts w:ascii="Consolas" w:hAnsi="Consolas" w:cs="Arial"/>
        </w:rPr>
        <w:t>K-V</w:t>
      </w:r>
      <w:r w:rsidRPr="006E5189">
        <w:rPr>
          <w:rFonts w:ascii="Consolas" w:hAnsi="Consolas" w:cs="Arial"/>
        </w:rPr>
        <w:tab/>
      </w:r>
      <w:r w:rsidRPr="006E5189">
        <w:rPr>
          <w:rFonts w:ascii="Consolas" w:hAnsi="Consolas" w:cs="Arial"/>
          <w:b/>
        </w:rPr>
        <w:t>„</w:t>
      </w:r>
      <w:r w:rsidRPr="006E5189">
        <w:rPr>
          <w:rStyle w:val="Uwydatnienie"/>
          <w:rFonts w:ascii="Consolas" w:hAnsi="Consolas"/>
          <w:b/>
          <w:i w:val="0"/>
        </w:rPr>
        <w:t>Usługi – niezależne ekspertyzy i doradztwo</w:t>
      </w:r>
      <w:r w:rsidRPr="006E5189">
        <w:rPr>
          <w:rFonts w:ascii="Consolas" w:hAnsi="Consolas" w:cs="Arial"/>
          <w:b/>
        </w:rPr>
        <w:t>”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E93A93" w:rsidRPr="006E5189" w:rsidTr="003B72E6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:rsidR="00E93A93" w:rsidRPr="0064512C" w:rsidRDefault="00E93A93" w:rsidP="00801194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Nr działania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E93A93" w:rsidRPr="006E5189" w:rsidRDefault="00E93A93" w:rsidP="00801194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 cel/forma ze statutu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2.a;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2.a;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2.a;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2.e; 2.f;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</w:tbl>
    <w:p w:rsidR="00A4057A" w:rsidRDefault="00A4057A" w:rsidP="00A4057A">
      <w:pPr>
        <w:widowControl/>
        <w:jc w:val="both"/>
        <w:rPr>
          <w:rFonts w:ascii="Consolas" w:hAnsi="Consolas" w:cs="Arial"/>
        </w:rPr>
      </w:pPr>
    </w:p>
    <w:p w:rsidR="00AD1FC3" w:rsidRPr="006E5189" w:rsidRDefault="00AD1FC3" w:rsidP="00A4057A">
      <w:pPr>
        <w:widowControl/>
        <w:jc w:val="both"/>
        <w:rPr>
          <w:rFonts w:ascii="Consolas" w:hAnsi="Consolas" w:cs="Arial"/>
        </w:rPr>
      </w:pPr>
    </w:p>
    <w:p w:rsidR="00E93A93" w:rsidRPr="006E5189" w:rsidRDefault="00E93A93" w:rsidP="000C4695">
      <w:pPr>
        <w:widowControl/>
        <w:tabs>
          <w:tab w:val="left" w:pos="2093"/>
        </w:tabs>
        <w:ind w:left="534"/>
        <w:rPr>
          <w:rFonts w:ascii="Consolas" w:hAnsi="Consolas" w:cs="Arial"/>
          <w:b/>
        </w:rPr>
      </w:pPr>
      <w:r>
        <w:rPr>
          <w:rFonts w:ascii="Consolas" w:hAnsi="Consolas" w:cs="Arial"/>
        </w:rPr>
        <w:t>K-VI</w:t>
      </w:r>
      <w:r w:rsidRPr="006E5189">
        <w:rPr>
          <w:rFonts w:ascii="Consolas" w:hAnsi="Consolas" w:cs="Arial"/>
        </w:rPr>
        <w:tab/>
      </w:r>
      <w:r w:rsidRPr="006E5189">
        <w:rPr>
          <w:rFonts w:ascii="Consolas" w:hAnsi="Consolas" w:cs="Arial"/>
          <w:b/>
        </w:rPr>
        <w:t>„</w:t>
      </w:r>
      <w:r w:rsidRPr="006E5189">
        <w:rPr>
          <w:rFonts w:ascii="Consolas" w:hAnsi="Consolas"/>
          <w:b/>
          <w:iCs/>
        </w:rPr>
        <w:t>Społeczeństwo – technologie, obywatele, prawo, państwo</w:t>
      </w:r>
      <w:r w:rsidRPr="006E5189">
        <w:rPr>
          <w:rFonts w:ascii="Consolas" w:hAnsi="Consolas" w:cs="Arial"/>
          <w:b/>
        </w:rPr>
        <w:t>”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AD1FC3" w:rsidRPr="006E5189" w:rsidTr="003B72E6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:rsidR="00AD1FC3" w:rsidRPr="0064512C" w:rsidRDefault="00AD1FC3" w:rsidP="00801194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Nr działania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AD1FC3" w:rsidRPr="006E5189" w:rsidRDefault="00AD1FC3" w:rsidP="00801194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Odpowiedni cel/forma ze statutu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AD1FC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2.e;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1.a.0; 2,f; 2.g;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1.a.0;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1.b.0;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2.f;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2.f;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1.e.0;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2.i;</w:t>
            </w:r>
          </w:p>
        </w:tc>
      </w:tr>
      <w:tr w:rsidR="00E93A93" w:rsidRPr="000A7FAF" w:rsidTr="008B63A6">
        <w:tc>
          <w:tcPr>
            <w:tcW w:w="1559" w:type="dxa"/>
          </w:tcPr>
          <w:p w:rsidR="00E93A93" w:rsidRPr="000A7FAF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  <w:b/>
                <w:color w:val="FF0000"/>
              </w:rPr>
            </w:pPr>
          </w:p>
        </w:tc>
        <w:tc>
          <w:tcPr>
            <w:tcW w:w="6804" w:type="dxa"/>
          </w:tcPr>
          <w:p w:rsidR="00E93A93" w:rsidRPr="000A7FAF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  <w:b/>
                <w:color w:val="FF0000"/>
              </w:rPr>
            </w:pPr>
            <w:r w:rsidRPr="000A7FAF">
              <w:rPr>
                <w:rFonts w:ascii="Consolas" w:hAnsi="Consolas"/>
                <w:b/>
                <w:color w:val="FF0000"/>
              </w:rPr>
              <w:t>---</w:t>
            </w:r>
          </w:p>
        </w:tc>
      </w:tr>
      <w:tr w:rsidR="00E93A93" w:rsidRPr="006E5189" w:rsidTr="008B63A6">
        <w:tc>
          <w:tcPr>
            <w:tcW w:w="1559" w:type="dxa"/>
          </w:tcPr>
          <w:p w:rsidR="00E93A93" w:rsidRPr="006E5189" w:rsidRDefault="00E93A93" w:rsidP="00E93A93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6804" w:type="dxa"/>
          </w:tcPr>
          <w:p w:rsidR="00E93A93" w:rsidRPr="006E5189" w:rsidRDefault="00E93A93" w:rsidP="00E93A93">
            <w:pPr>
              <w:widowControl/>
              <w:autoSpaceDE/>
              <w:autoSpaceDN/>
              <w:adjustRightInd/>
              <w:spacing w:after="60"/>
              <w:ind w:left="57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1.m.0;</w:t>
            </w:r>
          </w:p>
        </w:tc>
      </w:tr>
    </w:tbl>
    <w:p w:rsidR="00A4057A" w:rsidRPr="006E5189" w:rsidRDefault="00A4057A" w:rsidP="00A4057A">
      <w:pPr>
        <w:widowControl/>
        <w:jc w:val="both"/>
        <w:rPr>
          <w:rFonts w:ascii="Consolas" w:hAnsi="Consolas" w:cs="Arial"/>
        </w:rPr>
      </w:pPr>
    </w:p>
    <w:p w:rsidR="00A4057A" w:rsidRPr="006E5189" w:rsidRDefault="00A4057A" w:rsidP="00A4057A">
      <w:pPr>
        <w:widowControl/>
        <w:jc w:val="both"/>
        <w:rPr>
          <w:rFonts w:ascii="Consolas" w:hAnsi="Consolas" w:cs="Arial"/>
        </w:rPr>
      </w:pPr>
    </w:p>
    <w:p w:rsidR="00372832" w:rsidRPr="0021271A" w:rsidRDefault="00571521">
      <w:pPr>
        <w:rPr>
          <w:rFonts w:ascii="Consolas" w:hAnsi="Consolas"/>
        </w:rPr>
      </w:pPr>
      <w:r w:rsidRPr="0021271A">
        <w:rPr>
          <w:rFonts w:ascii="Consolas" w:hAnsi="Consolas"/>
        </w:rPr>
        <w:t>Opracowanie: Janusz Dorożyński, wiceprezes PTI, wrzesień 2019 r.</w:t>
      </w:r>
    </w:p>
    <w:sectPr w:rsidR="00372832" w:rsidRPr="002127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75" w:rsidRDefault="008C2875" w:rsidP="00571521">
      <w:r>
        <w:separator/>
      </w:r>
    </w:p>
  </w:endnote>
  <w:endnote w:type="continuationSeparator" w:id="0">
    <w:p w:rsidR="008C2875" w:rsidRDefault="008C2875" w:rsidP="0057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Arial"/>
    <w:charset w:val="EE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21" w:rsidRDefault="00571521">
    <w:pPr>
      <w:pStyle w:val="Stopka"/>
    </w:pPr>
    <w:r>
      <w:t>Plik</w:t>
    </w:r>
    <w:r w:rsidRPr="00C8765E">
      <w:rPr>
        <w:i/>
      </w:rPr>
      <w:t xml:space="preserve"> </w:t>
    </w:r>
    <w:r w:rsidRPr="00C8765E">
      <w:rPr>
        <w:i/>
      </w:rPr>
      <w:fldChar w:fldCharType="begin"/>
    </w:r>
    <w:r w:rsidRPr="00C8765E">
      <w:rPr>
        <w:i/>
      </w:rPr>
      <w:instrText xml:space="preserve"> FILENAME   \* MERGEFORMAT </w:instrText>
    </w:r>
    <w:r w:rsidRPr="00C8765E">
      <w:rPr>
        <w:i/>
      </w:rPr>
      <w:fldChar w:fldCharType="separate"/>
    </w:r>
    <w:r w:rsidR="00EE1DC3">
      <w:rPr>
        <w:i/>
        <w:noProof/>
      </w:rPr>
      <w:t>Macierz porównania - zestawienie.docx</w:t>
    </w:r>
    <w:r w:rsidRPr="00C8765E">
      <w:rPr>
        <w:i/>
      </w:rPr>
      <w:fldChar w:fldCharType="end"/>
    </w:r>
    <w:r w:rsidR="00EE1DC3">
      <w:rPr>
        <w:i/>
      </w:rPr>
      <w:tab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AE72B5">
      <w:rPr>
        <w:noProof/>
      </w:rPr>
      <w:t>1</w:t>
    </w:r>
    <w:r>
      <w:fldChar w:fldCharType="end"/>
    </w:r>
    <w:r w:rsidRPr="00C8765E">
      <w:rPr>
        <w:i/>
        <w:sz w:val="16"/>
        <w:szCs w:val="16"/>
      </w:rPr>
      <w:t xml:space="preserve"> z </w:t>
    </w:r>
    <w:r w:rsidRPr="00C8765E">
      <w:rPr>
        <w:i/>
        <w:sz w:val="16"/>
        <w:szCs w:val="16"/>
      </w:rPr>
      <w:fldChar w:fldCharType="begin"/>
    </w:r>
    <w:r w:rsidRPr="00C8765E">
      <w:rPr>
        <w:i/>
        <w:sz w:val="16"/>
        <w:szCs w:val="16"/>
      </w:rPr>
      <w:instrText xml:space="preserve"> NUMPAGES   \* MERGEFORMAT </w:instrText>
    </w:r>
    <w:r w:rsidRPr="00C8765E">
      <w:rPr>
        <w:i/>
        <w:sz w:val="16"/>
        <w:szCs w:val="16"/>
      </w:rPr>
      <w:fldChar w:fldCharType="separate"/>
    </w:r>
    <w:r w:rsidR="00AE72B5">
      <w:rPr>
        <w:i/>
        <w:noProof/>
        <w:sz w:val="16"/>
        <w:szCs w:val="16"/>
      </w:rPr>
      <w:t>4</w:t>
    </w:r>
    <w:r w:rsidRPr="00C8765E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75" w:rsidRDefault="008C2875" w:rsidP="00571521">
      <w:r>
        <w:separator/>
      </w:r>
    </w:p>
  </w:footnote>
  <w:footnote w:type="continuationSeparator" w:id="0">
    <w:p w:rsidR="008C2875" w:rsidRDefault="008C2875" w:rsidP="0057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FCA"/>
    <w:multiLevelType w:val="hybridMultilevel"/>
    <w:tmpl w:val="42D421EA"/>
    <w:lvl w:ilvl="0" w:tplc="7172BF4A">
      <w:start w:val="1"/>
      <w:numFmt w:val="decimal"/>
      <w:lvlText w:val="K-V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214"/>
    <w:multiLevelType w:val="hybridMultilevel"/>
    <w:tmpl w:val="E88C0790"/>
    <w:lvl w:ilvl="0" w:tplc="9E5A6A78">
      <w:start w:val="1"/>
      <w:numFmt w:val="decimal"/>
      <w:lvlText w:val="K-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55BE"/>
    <w:multiLevelType w:val="hybridMultilevel"/>
    <w:tmpl w:val="1B420990"/>
    <w:lvl w:ilvl="0" w:tplc="77963F2E">
      <w:start w:val="1"/>
      <w:numFmt w:val="lowerLetter"/>
      <w:lvlText w:val="2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9D3"/>
    <w:multiLevelType w:val="hybridMultilevel"/>
    <w:tmpl w:val="CC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959"/>
    <w:multiLevelType w:val="hybridMultilevel"/>
    <w:tmpl w:val="EC007CDE"/>
    <w:lvl w:ilvl="0" w:tplc="7C60DDD2">
      <w:start w:val="1"/>
      <w:numFmt w:val="decimal"/>
      <w:lvlText w:val="K-II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7431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817AA"/>
    <w:multiLevelType w:val="hybridMultilevel"/>
    <w:tmpl w:val="1F64A59E"/>
    <w:lvl w:ilvl="0" w:tplc="5BD698BE">
      <w:numFmt w:val="decimal"/>
      <w:lvlText w:val="K-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6491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000B"/>
    <w:multiLevelType w:val="hybridMultilevel"/>
    <w:tmpl w:val="B2226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3772"/>
    <w:multiLevelType w:val="hybridMultilevel"/>
    <w:tmpl w:val="ADAAFFBA"/>
    <w:lvl w:ilvl="0" w:tplc="019CFAA8">
      <w:numFmt w:val="decimal"/>
      <w:lvlText w:val="K-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7627C"/>
    <w:multiLevelType w:val="hybridMultilevel"/>
    <w:tmpl w:val="474ED656"/>
    <w:lvl w:ilvl="0" w:tplc="5F467DCE">
      <w:start w:val="1"/>
      <w:numFmt w:val="decimal"/>
      <w:pStyle w:val="Numerowany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70455"/>
    <w:multiLevelType w:val="hybridMultilevel"/>
    <w:tmpl w:val="A1D04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E56"/>
    <w:multiLevelType w:val="hybridMultilevel"/>
    <w:tmpl w:val="6F2EC468"/>
    <w:lvl w:ilvl="0" w:tplc="E040B18A">
      <w:numFmt w:val="decimal"/>
      <w:lvlText w:val="K-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2521"/>
    <w:multiLevelType w:val="hybridMultilevel"/>
    <w:tmpl w:val="58EA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356D5"/>
    <w:multiLevelType w:val="hybridMultilevel"/>
    <w:tmpl w:val="B4A25E8A"/>
    <w:lvl w:ilvl="0" w:tplc="5EFEA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F1190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C210AE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30AAD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87C75"/>
    <w:multiLevelType w:val="hybridMultilevel"/>
    <w:tmpl w:val="00E8058E"/>
    <w:lvl w:ilvl="0" w:tplc="874CF9CE">
      <w:numFmt w:val="decimal"/>
      <w:lvlText w:val="K-I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71301"/>
    <w:multiLevelType w:val="hybridMultilevel"/>
    <w:tmpl w:val="03E8386A"/>
    <w:lvl w:ilvl="0" w:tplc="2D5EC812">
      <w:numFmt w:val="decimal"/>
      <w:lvlText w:val="K-I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04F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3643D3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105A9"/>
    <w:multiLevelType w:val="hybridMultilevel"/>
    <w:tmpl w:val="B400E11C"/>
    <w:lvl w:ilvl="0" w:tplc="C73493E2">
      <w:start w:val="1"/>
      <w:numFmt w:val="decimal"/>
      <w:lvlText w:val="K-I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A0A76"/>
    <w:multiLevelType w:val="hybridMultilevel"/>
    <w:tmpl w:val="29B6A410"/>
    <w:lvl w:ilvl="0" w:tplc="762C00AC">
      <w:numFmt w:val="decimal"/>
      <w:lvlText w:val="K-V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03E40"/>
    <w:multiLevelType w:val="hybridMultilevel"/>
    <w:tmpl w:val="99A0275E"/>
    <w:lvl w:ilvl="0" w:tplc="6AE41F22">
      <w:start w:val="1"/>
      <w:numFmt w:val="decimal"/>
      <w:lvlText w:val="K-V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E1255"/>
    <w:multiLevelType w:val="hybridMultilevel"/>
    <w:tmpl w:val="0B1ECC2C"/>
    <w:lvl w:ilvl="0" w:tplc="97B6CD06">
      <w:start w:val="1"/>
      <w:numFmt w:val="decimal"/>
      <w:lvlText w:val="K-IV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E60E3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B2852"/>
    <w:multiLevelType w:val="hybridMultilevel"/>
    <w:tmpl w:val="816C7896"/>
    <w:lvl w:ilvl="0" w:tplc="44B8D888">
      <w:start w:val="1"/>
      <w:numFmt w:val="lowerLetter"/>
      <w:lvlText w:val="1.%1.0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7"/>
  </w:num>
  <w:num w:numId="5">
    <w:abstractNumId w:val="2"/>
  </w:num>
  <w:num w:numId="6">
    <w:abstractNumId w:val="17"/>
  </w:num>
  <w:num w:numId="7">
    <w:abstractNumId w:val="6"/>
  </w:num>
  <w:num w:numId="8">
    <w:abstractNumId w:val="26"/>
  </w:num>
  <w:num w:numId="9">
    <w:abstractNumId w:val="9"/>
  </w:num>
  <w:num w:numId="10">
    <w:abstractNumId w:val="14"/>
  </w:num>
  <w:num w:numId="11">
    <w:abstractNumId w:val="16"/>
  </w:num>
  <w:num w:numId="12">
    <w:abstractNumId w:val="18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19"/>
  </w:num>
  <w:num w:numId="18">
    <w:abstractNumId w:val="12"/>
  </w:num>
  <w:num w:numId="19">
    <w:abstractNumId w:val="23"/>
  </w:num>
  <w:num w:numId="20">
    <w:abstractNumId w:val="8"/>
  </w:num>
  <w:num w:numId="21">
    <w:abstractNumId w:val="11"/>
  </w:num>
  <w:num w:numId="22">
    <w:abstractNumId w:val="3"/>
  </w:num>
  <w:num w:numId="23">
    <w:abstractNumId w:val="1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7A"/>
    <w:rsid w:val="00040C6A"/>
    <w:rsid w:val="000A7FAF"/>
    <w:rsid w:val="000F3742"/>
    <w:rsid w:val="001F44DB"/>
    <w:rsid w:val="0021271A"/>
    <w:rsid w:val="00270BF7"/>
    <w:rsid w:val="002E0BBF"/>
    <w:rsid w:val="00351F5D"/>
    <w:rsid w:val="00372832"/>
    <w:rsid w:val="003800AB"/>
    <w:rsid w:val="003B72E6"/>
    <w:rsid w:val="004347FE"/>
    <w:rsid w:val="004C2465"/>
    <w:rsid w:val="0055388C"/>
    <w:rsid w:val="00571521"/>
    <w:rsid w:val="00596A06"/>
    <w:rsid w:val="0064512C"/>
    <w:rsid w:val="0069270D"/>
    <w:rsid w:val="00741099"/>
    <w:rsid w:val="007B2BDB"/>
    <w:rsid w:val="007F687E"/>
    <w:rsid w:val="008A7464"/>
    <w:rsid w:val="008B63A6"/>
    <w:rsid w:val="008C2875"/>
    <w:rsid w:val="00936B11"/>
    <w:rsid w:val="009A39D6"/>
    <w:rsid w:val="00A4057A"/>
    <w:rsid w:val="00AD1FC3"/>
    <w:rsid w:val="00AE72B5"/>
    <w:rsid w:val="00BF3BAF"/>
    <w:rsid w:val="00C82AD5"/>
    <w:rsid w:val="00CA04F3"/>
    <w:rsid w:val="00DF07AD"/>
    <w:rsid w:val="00E0632A"/>
    <w:rsid w:val="00E7421B"/>
    <w:rsid w:val="00E93A93"/>
    <w:rsid w:val="00EE1DC3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E46"/>
  <w15:chartTrackingRefBased/>
  <w15:docId w15:val="{F47D643F-42D2-431C-85CA-A7F6FDA8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0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05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Numerowany">
    <w:name w:val="Numerowany"/>
    <w:basedOn w:val="Normalny"/>
    <w:qFormat/>
    <w:rsid w:val="00A4057A"/>
    <w:pPr>
      <w:numPr>
        <w:numId w:val="1"/>
      </w:numPr>
      <w:spacing w:before="60"/>
      <w:jc w:val="both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A4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057A"/>
    <w:pPr>
      <w:ind w:left="720"/>
      <w:contextualSpacing/>
    </w:pPr>
  </w:style>
  <w:style w:type="character" w:styleId="Uwydatnienie">
    <w:name w:val="Emphasis"/>
    <w:uiPriority w:val="20"/>
    <w:qFormat/>
    <w:rsid w:val="00A405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71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521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5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521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B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4CAF-3B9A-486A-AF93-5CACD25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4</cp:revision>
  <dcterms:created xsi:type="dcterms:W3CDTF">2019-09-05T12:57:00Z</dcterms:created>
  <dcterms:modified xsi:type="dcterms:W3CDTF">2019-09-10T10:30:00Z</dcterms:modified>
</cp:coreProperties>
</file>